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A1" w:rsidRDefault="003601A1" w:rsidP="003601A1">
      <w:pPr>
        <w:spacing w:line="276" w:lineRule="auto"/>
        <w:rPr>
          <w:rFonts w:eastAsia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eastAsia="黑体"/>
          <w:color w:val="000000"/>
        </w:rPr>
        <w:t xml:space="preserve">2  </w:t>
      </w:r>
    </w:p>
    <w:p w:rsidR="003601A1" w:rsidRDefault="003601A1" w:rsidP="003601A1">
      <w:pPr>
        <w:spacing w:line="276" w:lineRule="auto"/>
        <w:rPr>
          <w:rFonts w:eastAsia="黑体"/>
          <w:color w:val="000000"/>
        </w:rPr>
      </w:pPr>
    </w:p>
    <w:p w:rsidR="003601A1" w:rsidRDefault="003601A1" w:rsidP="003601A1">
      <w:pPr>
        <w:adjustRightInd w:val="0"/>
        <w:snapToGrid w:val="0"/>
        <w:spacing w:line="276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年陕西省职业院校教师教学能力比赛</w:t>
      </w:r>
    </w:p>
    <w:p w:rsidR="003601A1" w:rsidRDefault="003601A1" w:rsidP="003601A1">
      <w:pPr>
        <w:adjustRightInd w:val="0"/>
        <w:snapToGrid w:val="0"/>
        <w:spacing w:line="276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参赛作品材料要求</w:t>
      </w:r>
    </w:p>
    <w:p w:rsidR="003601A1" w:rsidRDefault="003601A1" w:rsidP="003601A1">
      <w:pPr>
        <w:adjustRightInd w:val="0"/>
        <w:snapToGrid w:val="0"/>
        <w:spacing w:line="339" w:lineRule="auto"/>
        <w:rPr>
          <w:snapToGrid w:val="0"/>
          <w:color w:val="000000"/>
          <w:kern w:val="0"/>
        </w:rPr>
      </w:pPr>
    </w:p>
    <w:p w:rsidR="003601A1" w:rsidRDefault="003601A1" w:rsidP="003601A1">
      <w:pPr>
        <w:pStyle w:val="1"/>
        <w:widowControl w:val="0"/>
        <w:adjustRightInd w:val="0"/>
        <w:snapToGrid w:val="0"/>
        <w:spacing w:line="339" w:lineRule="auto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一、参赛作品文档材料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22"/>
        </w:rPr>
      </w:pPr>
      <w:r>
        <w:rPr>
          <w:snapToGrid w:val="0"/>
          <w:kern w:val="0"/>
          <w:szCs w:val="22"/>
        </w:rPr>
        <w:t>所有文档材料均要求规范、简明、完整、朴实，正文使用小四号字、单倍行距，禁用以装饰为目的的图片或照片，以</w:t>
      </w:r>
      <w:r>
        <w:rPr>
          <w:snapToGrid w:val="0"/>
          <w:kern w:val="0"/>
          <w:szCs w:val="22"/>
        </w:rPr>
        <w:t>PDF</w:t>
      </w:r>
      <w:r>
        <w:rPr>
          <w:snapToGrid w:val="0"/>
          <w:kern w:val="0"/>
          <w:szCs w:val="22"/>
        </w:rPr>
        <w:t>格式提交，每个文件大小不超过</w:t>
      </w:r>
      <w:r>
        <w:rPr>
          <w:snapToGrid w:val="0"/>
          <w:kern w:val="0"/>
          <w:szCs w:val="22"/>
        </w:rPr>
        <w:t>100M</w:t>
      </w:r>
      <w:r>
        <w:rPr>
          <w:snapToGrid w:val="0"/>
          <w:kern w:val="0"/>
          <w:szCs w:val="22"/>
        </w:rPr>
        <w:t>。</w:t>
      </w:r>
    </w:p>
    <w:p w:rsidR="003601A1" w:rsidRDefault="003601A1" w:rsidP="003601A1">
      <w:pPr>
        <w:pStyle w:val="2"/>
        <w:widowControl w:val="0"/>
        <w:adjustRightInd w:val="0"/>
        <w:snapToGrid w:val="0"/>
        <w:spacing w:line="339" w:lineRule="auto"/>
        <w:ind w:firstLine="640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（一）参赛教案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  <w:szCs w:val="22"/>
        </w:rPr>
      </w:pPr>
      <w:r>
        <w:rPr>
          <w:snapToGrid w:val="0"/>
          <w:kern w:val="0"/>
          <w:szCs w:val="22"/>
        </w:rPr>
        <w:t>教学团队根据提交的专业人才培养方案和课程标准，选取该课程在一个学期中符合规定的教学任务作为参赛作品（作品名称应为课程标准中具体、明确的模块、单元或任务），撰写实际使用的教案。教案应包括授课信息、任务目标、学情分析、活动安排、课后反思等教学基本要素，要求设计合理、重点突出、前后衔接、规范完整、详略得当，体现具体的教学内容、活动及安排（其内容占主要篇幅），能够有效指导教学活动的实施，课后对</w:t>
      </w:r>
      <w:r>
        <w:rPr>
          <w:snapToGrid w:val="0"/>
          <w:kern w:val="0"/>
          <w:szCs w:val="22"/>
        </w:rPr>
        <w:lastRenderedPageBreak/>
        <w:t>授课实效、存在不足、改进设想进行客观深入反思。</w:t>
      </w:r>
      <w:bookmarkStart w:id="0" w:name="_Hlk36506197"/>
      <w:r>
        <w:rPr>
          <w:snapToGrid w:val="0"/>
          <w:kern w:val="0"/>
          <w:szCs w:val="22"/>
        </w:rPr>
        <w:t>原则上每份教案的教学内容不超过</w:t>
      </w:r>
      <w:r>
        <w:rPr>
          <w:snapToGrid w:val="0"/>
          <w:kern w:val="0"/>
          <w:szCs w:val="22"/>
        </w:rPr>
        <w:t>2</w:t>
      </w:r>
      <w:r>
        <w:rPr>
          <w:snapToGrid w:val="0"/>
          <w:kern w:val="0"/>
          <w:szCs w:val="22"/>
        </w:rPr>
        <w:t>学时，实践性教学环节的教学内容可以不超过</w:t>
      </w:r>
      <w:r>
        <w:rPr>
          <w:snapToGrid w:val="0"/>
          <w:kern w:val="0"/>
          <w:szCs w:val="22"/>
        </w:rPr>
        <w:t>4</w:t>
      </w:r>
      <w:r>
        <w:rPr>
          <w:snapToGrid w:val="0"/>
          <w:kern w:val="0"/>
          <w:szCs w:val="22"/>
        </w:rPr>
        <w:t>学时</w:t>
      </w:r>
      <w:bookmarkEnd w:id="0"/>
      <w:r>
        <w:rPr>
          <w:snapToGrid w:val="0"/>
          <w:kern w:val="0"/>
          <w:szCs w:val="22"/>
        </w:rPr>
        <w:t>。每件参赛作品的全部教案（无需附加其他内容）按序逐一标明序号，合并为一个文件提交。</w:t>
      </w:r>
    </w:p>
    <w:p w:rsidR="003601A1" w:rsidRDefault="003601A1" w:rsidP="003601A1">
      <w:pPr>
        <w:pStyle w:val="2"/>
        <w:widowControl w:val="0"/>
        <w:adjustRightInd w:val="0"/>
        <w:snapToGrid w:val="0"/>
        <w:spacing w:line="339" w:lineRule="auto"/>
        <w:ind w:firstLine="640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（二）教学实施报告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教学团队在完成教学设计和实施之后，撰写</w:t>
      </w:r>
      <w:r>
        <w:rPr>
          <w:snapToGrid w:val="0"/>
          <w:kern w:val="0"/>
        </w:rPr>
        <w:t>1</w:t>
      </w:r>
      <w:r>
        <w:rPr>
          <w:snapToGrid w:val="0"/>
          <w:kern w:val="0"/>
        </w:rPr>
        <w:t>份教学实施报告。报告应梳理总结参赛作品的教学整体设计、教学实施过程、学生学习效果、反思改进措施等方面情况，突出重点和特色，体现创新举措和具体成效，可用图表加以佐证。</w:t>
      </w:r>
      <w:bookmarkStart w:id="1" w:name="_Hlk36506264"/>
      <w:r>
        <w:rPr>
          <w:snapToGrid w:val="0"/>
          <w:kern w:val="0"/>
        </w:rPr>
        <w:t>中文字符在</w:t>
      </w:r>
      <w:r>
        <w:rPr>
          <w:snapToGrid w:val="0"/>
          <w:kern w:val="0"/>
        </w:rPr>
        <w:t>5000</w:t>
      </w:r>
      <w:r>
        <w:rPr>
          <w:snapToGrid w:val="0"/>
          <w:kern w:val="0"/>
        </w:rPr>
        <w:t>字</w:t>
      </w:r>
      <w:bookmarkEnd w:id="1"/>
      <w:r>
        <w:rPr>
          <w:snapToGrid w:val="0"/>
          <w:kern w:val="0"/>
        </w:rPr>
        <w:t>以内（文末注明正文</w:t>
      </w:r>
      <w:r>
        <w:rPr>
          <w:snapToGrid w:val="0"/>
          <w:kern w:val="0"/>
        </w:rPr>
        <w:t>“</w:t>
      </w:r>
      <w:r>
        <w:rPr>
          <w:snapToGrid w:val="0"/>
          <w:kern w:val="0"/>
        </w:rPr>
        <w:t>中文字符统计数</w:t>
      </w:r>
      <w:r>
        <w:rPr>
          <w:snapToGrid w:val="0"/>
          <w:kern w:val="0"/>
        </w:rPr>
        <w:t>”</w:t>
      </w:r>
      <w:r>
        <w:rPr>
          <w:snapToGrid w:val="0"/>
          <w:kern w:val="0"/>
        </w:rPr>
        <w:t>），插入的图表应有针对性、有效性，尺寸合适、清晰可见，一般不超过</w:t>
      </w:r>
      <w:r>
        <w:rPr>
          <w:snapToGrid w:val="0"/>
          <w:kern w:val="0"/>
        </w:rPr>
        <w:t>12</w:t>
      </w:r>
      <w:r>
        <w:rPr>
          <w:snapToGrid w:val="0"/>
          <w:kern w:val="0"/>
        </w:rPr>
        <w:t>张。</w:t>
      </w:r>
    </w:p>
    <w:p w:rsidR="003601A1" w:rsidRDefault="003601A1" w:rsidP="003601A1">
      <w:pPr>
        <w:pStyle w:val="2"/>
        <w:widowControl w:val="0"/>
        <w:adjustRightInd w:val="0"/>
        <w:snapToGrid w:val="0"/>
        <w:spacing w:line="339" w:lineRule="auto"/>
        <w:ind w:firstLine="640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（三）专业人才培养方案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教学团队提交学校实际使用的专业人才培养方案。专业人才培养方案应按照《教育部关于职业院校专业人才培养方案制订与实施工作的指导意见》（教职成〔</w:t>
      </w:r>
      <w:r>
        <w:rPr>
          <w:snapToGrid w:val="0"/>
          <w:kern w:val="0"/>
        </w:rPr>
        <w:t>2019</w:t>
      </w:r>
      <w:r>
        <w:rPr>
          <w:snapToGrid w:val="0"/>
          <w:kern w:val="0"/>
        </w:rPr>
        <w:t>〕</w:t>
      </w:r>
      <w:r>
        <w:rPr>
          <w:snapToGrid w:val="0"/>
          <w:kern w:val="0"/>
        </w:rPr>
        <w:t>13</w:t>
      </w:r>
      <w:r>
        <w:rPr>
          <w:snapToGrid w:val="0"/>
          <w:kern w:val="0"/>
        </w:rPr>
        <w:t>号）、《关于组织做好职业院校专业人才培养方案制订与实施工作的通知》（教职</w:t>
      </w:r>
      <w:r>
        <w:rPr>
          <w:snapToGrid w:val="0"/>
          <w:kern w:val="0"/>
        </w:rPr>
        <w:lastRenderedPageBreak/>
        <w:t>成司函〔</w:t>
      </w:r>
      <w:r>
        <w:rPr>
          <w:snapToGrid w:val="0"/>
          <w:kern w:val="0"/>
        </w:rPr>
        <w:t>2019</w:t>
      </w:r>
      <w:r>
        <w:rPr>
          <w:snapToGrid w:val="0"/>
          <w:kern w:val="0"/>
        </w:rPr>
        <w:t>〕</w:t>
      </w:r>
      <w:r>
        <w:rPr>
          <w:snapToGrid w:val="0"/>
          <w:kern w:val="0"/>
        </w:rPr>
        <w:t>61</w:t>
      </w:r>
      <w:r>
        <w:rPr>
          <w:snapToGrid w:val="0"/>
          <w:kern w:val="0"/>
        </w:rPr>
        <w:t>号）和《教育部关于印发</w:t>
      </w:r>
      <w:r>
        <w:rPr>
          <w:snapToGrid w:val="0"/>
          <w:kern w:val="0"/>
        </w:rPr>
        <w:t>&lt;</w:t>
      </w:r>
      <w:r>
        <w:rPr>
          <w:snapToGrid w:val="0"/>
          <w:kern w:val="0"/>
        </w:rPr>
        <w:t>职业教育专业目录（</w:t>
      </w:r>
      <w:r>
        <w:rPr>
          <w:snapToGrid w:val="0"/>
          <w:kern w:val="0"/>
        </w:rPr>
        <w:t>2021</w:t>
      </w:r>
      <w:r>
        <w:rPr>
          <w:snapToGrid w:val="0"/>
          <w:kern w:val="0"/>
        </w:rPr>
        <w:t>年）</w:t>
      </w:r>
      <w:r>
        <w:rPr>
          <w:snapToGrid w:val="0"/>
          <w:kern w:val="0"/>
        </w:rPr>
        <w:t>&gt;</w:t>
      </w:r>
      <w:r>
        <w:rPr>
          <w:snapToGrid w:val="0"/>
          <w:kern w:val="0"/>
        </w:rPr>
        <w:t>的通知》（教职成〔</w:t>
      </w:r>
      <w:r>
        <w:rPr>
          <w:snapToGrid w:val="0"/>
          <w:kern w:val="0"/>
        </w:rPr>
        <w:t>2021</w:t>
      </w:r>
      <w:r>
        <w:rPr>
          <w:snapToGrid w:val="0"/>
          <w:kern w:val="0"/>
        </w:rPr>
        <w:t>〕</w:t>
      </w:r>
      <w:r>
        <w:rPr>
          <w:snapToGrid w:val="0"/>
          <w:kern w:val="0"/>
        </w:rPr>
        <w:t>2</w:t>
      </w:r>
      <w:r>
        <w:rPr>
          <w:snapToGrid w:val="0"/>
          <w:kern w:val="0"/>
        </w:rPr>
        <w:t>号）有关要求修订完善。参赛内容为公共基础课程的，只需提交实际开设该课程的其中一个专业的人才培养方案；跨校组建的教学团队，只需提交团队某一成员所在学校的专业人才培养方案。</w:t>
      </w:r>
    </w:p>
    <w:p w:rsidR="003601A1" w:rsidRDefault="003601A1" w:rsidP="003601A1">
      <w:pPr>
        <w:pStyle w:val="2"/>
        <w:widowControl w:val="0"/>
        <w:adjustRightInd w:val="0"/>
        <w:snapToGrid w:val="0"/>
        <w:spacing w:line="339" w:lineRule="auto"/>
        <w:ind w:firstLine="640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（四）课程标准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教学团队提交参赛作品实际使用的课程标准。课程标准应依据职业教育国家教学标准体系，按照专业人才培养方案的相关标准要求科学规范制定，明确课程性质与任务、课程目标与要求、课程结构与内容、学生考核与评价、教学实施与保障、授课进程与安排等，并附某一班级授课计划表（注明授课日期、学时）。多个授课班级只需</w:t>
      </w:r>
      <w:bookmarkStart w:id="2" w:name="_Hlk44365974"/>
      <w:r>
        <w:rPr>
          <w:snapToGrid w:val="0"/>
          <w:kern w:val="0"/>
        </w:rPr>
        <w:t>提交其中一份</w:t>
      </w:r>
      <w:bookmarkEnd w:id="2"/>
      <w:r>
        <w:rPr>
          <w:snapToGrid w:val="0"/>
          <w:kern w:val="0"/>
        </w:rPr>
        <w:t>课程标准；跨校组建的教学团队，只需提交团队中某一成员所在学校的课程标准。</w:t>
      </w:r>
    </w:p>
    <w:p w:rsidR="003601A1" w:rsidRDefault="003601A1" w:rsidP="003601A1">
      <w:pPr>
        <w:pStyle w:val="1"/>
        <w:widowControl w:val="0"/>
        <w:adjustRightInd w:val="0"/>
        <w:snapToGrid w:val="0"/>
        <w:spacing w:line="339" w:lineRule="auto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二、参赛作品视频材料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bookmarkStart w:id="3" w:name="_Hlk9763296"/>
      <w:r>
        <w:rPr>
          <w:snapToGrid w:val="0"/>
          <w:kern w:val="0"/>
        </w:rPr>
        <w:t>教学团队成员按照教学设计实施课堂教学（含实训、实习），录制</w:t>
      </w:r>
      <w:r>
        <w:rPr>
          <w:snapToGrid w:val="0"/>
          <w:kern w:val="0"/>
        </w:rPr>
        <w:t>3—4</w:t>
      </w:r>
      <w:r>
        <w:rPr>
          <w:snapToGrid w:val="0"/>
          <w:kern w:val="0"/>
        </w:rPr>
        <w:t>段课堂实录视频，原则上每位团队成员不少于</w:t>
      </w:r>
      <w:r>
        <w:rPr>
          <w:snapToGrid w:val="0"/>
          <w:kern w:val="0"/>
        </w:rPr>
        <w:t>1</w:t>
      </w:r>
      <w:r>
        <w:rPr>
          <w:snapToGrid w:val="0"/>
          <w:kern w:val="0"/>
        </w:rPr>
        <w:t>段</w:t>
      </w:r>
      <w:bookmarkStart w:id="4" w:name="_Hlk36506402"/>
      <w:r>
        <w:rPr>
          <w:snapToGrid w:val="0"/>
          <w:kern w:val="0"/>
        </w:rPr>
        <w:t>，</w:t>
      </w:r>
      <w:r>
        <w:rPr>
          <w:snapToGrid w:val="0"/>
          <w:kern w:val="0"/>
        </w:rPr>
        <w:lastRenderedPageBreak/>
        <w:t>应在实际教学（含顶岗实习）场所拍摄</w:t>
      </w:r>
      <w:bookmarkEnd w:id="4"/>
      <w:r>
        <w:rPr>
          <w:snapToGrid w:val="0"/>
          <w:kern w:val="0"/>
        </w:rPr>
        <w:t>，参与教学的应是授课班级的全体学生（按照课程标准、教学实际等情况设计实施分班教学的需有专门说明）。课堂实录视频</w:t>
      </w:r>
      <w:bookmarkStart w:id="5" w:name="_Hlk36507284"/>
      <w:r>
        <w:rPr>
          <w:snapToGrid w:val="0"/>
          <w:kern w:val="0"/>
        </w:rPr>
        <w:t>每段时长</w:t>
      </w:r>
      <w:r>
        <w:rPr>
          <w:snapToGrid w:val="0"/>
          <w:kern w:val="0"/>
        </w:rPr>
        <w:t>8—15</w:t>
      </w:r>
      <w:r>
        <w:rPr>
          <w:snapToGrid w:val="0"/>
          <w:kern w:val="0"/>
        </w:rPr>
        <w:t>分钟，总时长控制在</w:t>
      </w:r>
      <w:r>
        <w:rPr>
          <w:snapToGrid w:val="0"/>
          <w:kern w:val="0"/>
        </w:rPr>
        <w:t>35—40</w:t>
      </w:r>
      <w:r>
        <w:rPr>
          <w:snapToGrid w:val="0"/>
          <w:kern w:val="0"/>
        </w:rPr>
        <w:t>分钟</w:t>
      </w:r>
      <w:bookmarkEnd w:id="5"/>
      <w:r>
        <w:rPr>
          <w:snapToGrid w:val="0"/>
          <w:kern w:val="0"/>
        </w:rPr>
        <w:t>；每段视频可自行选择教学场景，应分别完整、清晰地呈现参赛作品中内容相对独立完整、课程属性特质鲜明、反映团队成员教学风格的教学活动实况，杜绝过度包装。中职专业技能课程二组、高职专业课程二组参赛作品的视频中须包含不少于</w:t>
      </w:r>
      <w:r>
        <w:rPr>
          <w:snapToGrid w:val="0"/>
          <w:kern w:val="0"/>
        </w:rPr>
        <w:t>2</w:t>
      </w:r>
      <w:r>
        <w:rPr>
          <w:snapToGrid w:val="0"/>
          <w:kern w:val="0"/>
        </w:rPr>
        <w:t>段反映团队成员关键技术技能教学操作与示范的教学实况。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课堂实录视频须采用单机方式全程连续录制，不得使用明显脱离课堂教学实际、片面追求拍摄效果、费用昂贵的技术与环境（比如虚拟演播系统、临时拼接大型</w:t>
      </w:r>
      <w:r>
        <w:rPr>
          <w:snapToGrid w:val="0"/>
          <w:kern w:val="0"/>
        </w:rPr>
        <w:t>LED</w:t>
      </w:r>
      <w:r>
        <w:rPr>
          <w:snapToGrid w:val="0"/>
          <w:kern w:val="0"/>
        </w:rPr>
        <w:t>显示屏等），不允许另行剪辑及配音，不加片头片尾、字幕注解，不得泄露地区、学校名称。采用</w:t>
      </w:r>
      <w:r>
        <w:rPr>
          <w:snapToGrid w:val="0"/>
          <w:kern w:val="0"/>
        </w:rPr>
        <w:t>MP4</w:t>
      </w:r>
      <w:r>
        <w:rPr>
          <w:snapToGrid w:val="0"/>
          <w:kern w:val="0"/>
        </w:rPr>
        <w:t>格式封装，每个文件大小不超过</w:t>
      </w:r>
      <w:r>
        <w:rPr>
          <w:snapToGrid w:val="0"/>
          <w:kern w:val="0"/>
        </w:rPr>
        <w:t>200M</w:t>
      </w:r>
      <w:r>
        <w:rPr>
          <w:snapToGrid w:val="0"/>
          <w:kern w:val="0"/>
        </w:rPr>
        <w:t>。每段视频文件以</w:t>
      </w:r>
      <w:r>
        <w:rPr>
          <w:snapToGrid w:val="0"/>
          <w:kern w:val="0"/>
        </w:rPr>
        <w:t>“</w:t>
      </w:r>
      <w:r>
        <w:rPr>
          <w:snapToGrid w:val="0"/>
          <w:kern w:val="0"/>
        </w:rPr>
        <w:t>教案序号</w:t>
      </w:r>
      <w:r>
        <w:rPr>
          <w:snapToGrid w:val="0"/>
          <w:kern w:val="0"/>
        </w:rPr>
        <w:t>+</w:t>
      </w:r>
      <w:r>
        <w:rPr>
          <w:snapToGrid w:val="0"/>
          <w:kern w:val="0"/>
        </w:rPr>
        <w:t>教学活动名称</w:t>
      </w:r>
      <w:r>
        <w:rPr>
          <w:snapToGrid w:val="0"/>
          <w:kern w:val="0"/>
        </w:rPr>
        <w:t>”</w:t>
      </w:r>
      <w:r>
        <w:rPr>
          <w:snapToGrid w:val="0"/>
          <w:kern w:val="0"/>
        </w:rPr>
        <w:t>分别命名。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视频录制软件不限，采用</w:t>
      </w:r>
      <w:r>
        <w:rPr>
          <w:snapToGrid w:val="0"/>
          <w:kern w:val="0"/>
        </w:rPr>
        <w:t>H.264/AVC</w:t>
      </w:r>
      <w:r>
        <w:rPr>
          <w:snapToGrid w:val="0"/>
          <w:kern w:val="0"/>
        </w:rPr>
        <w:t>（</w:t>
      </w:r>
      <w:r>
        <w:rPr>
          <w:snapToGrid w:val="0"/>
          <w:kern w:val="0"/>
        </w:rPr>
        <w:t>MPEG-4 Part10</w:t>
      </w:r>
      <w:r>
        <w:rPr>
          <w:snapToGrid w:val="0"/>
          <w:kern w:val="0"/>
        </w:rPr>
        <w:t>）编</w:t>
      </w:r>
      <w:r>
        <w:rPr>
          <w:snapToGrid w:val="0"/>
          <w:kern w:val="0"/>
        </w:rPr>
        <w:lastRenderedPageBreak/>
        <w:t>码格式压缩；动态码流的码率不低于</w:t>
      </w:r>
      <w:r>
        <w:rPr>
          <w:snapToGrid w:val="0"/>
          <w:kern w:val="0"/>
        </w:rPr>
        <w:t>1024Kbps</w:t>
      </w:r>
      <w:r>
        <w:rPr>
          <w:snapToGrid w:val="0"/>
          <w:kern w:val="0"/>
        </w:rPr>
        <w:t>，不超过</w:t>
      </w:r>
      <w:r>
        <w:rPr>
          <w:snapToGrid w:val="0"/>
          <w:kern w:val="0"/>
        </w:rPr>
        <w:t>1280Kbps</w:t>
      </w:r>
      <w:r>
        <w:rPr>
          <w:snapToGrid w:val="0"/>
          <w:kern w:val="0"/>
        </w:rPr>
        <w:t>；分辨率设定为</w:t>
      </w:r>
      <w:r>
        <w:rPr>
          <w:snapToGrid w:val="0"/>
          <w:kern w:val="0"/>
        </w:rPr>
        <w:t>720×576</w:t>
      </w:r>
      <w:r>
        <w:rPr>
          <w:snapToGrid w:val="0"/>
          <w:kern w:val="0"/>
        </w:rPr>
        <w:t>（标清</w:t>
      </w:r>
      <w:r>
        <w:rPr>
          <w:snapToGrid w:val="0"/>
          <w:kern w:val="0"/>
        </w:rPr>
        <w:t>4:3</w:t>
      </w:r>
      <w:r>
        <w:rPr>
          <w:snapToGrid w:val="0"/>
          <w:kern w:val="0"/>
        </w:rPr>
        <w:t>拍摄）或</w:t>
      </w:r>
      <w:r>
        <w:rPr>
          <w:snapToGrid w:val="0"/>
          <w:kern w:val="0"/>
        </w:rPr>
        <w:t>1280×720</w:t>
      </w:r>
      <w:r>
        <w:rPr>
          <w:snapToGrid w:val="0"/>
          <w:kern w:val="0"/>
        </w:rPr>
        <w:t>（高清</w:t>
      </w:r>
      <w:r>
        <w:rPr>
          <w:snapToGrid w:val="0"/>
          <w:kern w:val="0"/>
        </w:rPr>
        <w:t>16:9</w:t>
      </w:r>
      <w:r>
        <w:rPr>
          <w:snapToGrid w:val="0"/>
          <w:kern w:val="0"/>
        </w:rPr>
        <w:t>拍摄）；采用逐行扫描（帧率</w:t>
      </w:r>
      <w:r>
        <w:rPr>
          <w:snapToGrid w:val="0"/>
          <w:kern w:val="0"/>
        </w:rPr>
        <w:t>25</w:t>
      </w:r>
      <w:r>
        <w:rPr>
          <w:snapToGrid w:val="0"/>
          <w:kern w:val="0"/>
        </w:rPr>
        <w:t>帧</w:t>
      </w:r>
      <w:r>
        <w:rPr>
          <w:snapToGrid w:val="0"/>
          <w:kern w:val="0"/>
        </w:rPr>
        <w:t>/</w:t>
      </w:r>
      <w:r>
        <w:rPr>
          <w:snapToGrid w:val="0"/>
          <w:kern w:val="0"/>
        </w:rPr>
        <w:t>秒）。音频采用</w:t>
      </w:r>
      <w:r>
        <w:rPr>
          <w:snapToGrid w:val="0"/>
          <w:kern w:val="0"/>
        </w:rPr>
        <w:t>AAC</w:t>
      </w:r>
      <w:r>
        <w:rPr>
          <w:snapToGrid w:val="0"/>
          <w:kern w:val="0"/>
        </w:rPr>
        <w:t>（</w:t>
      </w:r>
      <w:r>
        <w:rPr>
          <w:snapToGrid w:val="0"/>
          <w:kern w:val="0"/>
        </w:rPr>
        <w:t>MPEG4 Part3</w:t>
      </w:r>
      <w:r>
        <w:rPr>
          <w:snapToGrid w:val="0"/>
          <w:kern w:val="0"/>
        </w:rPr>
        <w:t>）格式压缩；采样率</w:t>
      </w:r>
      <w:r>
        <w:rPr>
          <w:snapToGrid w:val="0"/>
          <w:kern w:val="0"/>
        </w:rPr>
        <w:t>48KHz</w:t>
      </w:r>
      <w:r>
        <w:rPr>
          <w:snapToGrid w:val="0"/>
          <w:kern w:val="0"/>
        </w:rPr>
        <w:t>；码流</w:t>
      </w:r>
      <w:r>
        <w:rPr>
          <w:snapToGrid w:val="0"/>
          <w:kern w:val="0"/>
        </w:rPr>
        <w:t>128Kbps</w:t>
      </w:r>
      <w:r>
        <w:rPr>
          <w:snapToGrid w:val="0"/>
          <w:kern w:val="0"/>
        </w:rPr>
        <w:t>（恒定）。</w:t>
      </w:r>
    </w:p>
    <w:p w:rsidR="003601A1" w:rsidRDefault="003601A1" w:rsidP="003601A1">
      <w:pPr>
        <w:overflowPunct w:val="0"/>
        <w:adjustRightInd w:val="0"/>
        <w:snapToGrid w:val="0"/>
        <w:spacing w:line="339" w:lineRule="auto"/>
        <w:rPr>
          <w:rFonts w:eastAsia="方正仿宋简体"/>
          <w:snapToGrid w:val="0"/>
          <w:kern w:val="0"/>
        </w:rPr>
      </w:pPr>
    </w:p>
    <w:bookmarkEnd w:id="3"/>
    <w:p w:rsidR="003601A1" w:rsidRDefault="003601A1" w:rsidP="003601A1">
      <w:pPr>
        <w:adjustRightInd w:val="0"/>
        <w:snapToGrid w:val="0"/>
        <w:spacing w:line="339" w:lineRule="auto"/>
        <w:rPr>
          <w:rFonts w:eastAsia="黑体"/>
          <w:snapToGrid w:val="0"/>
          <w:color w:val="000000"/>
          <w:kern w:val="0"/>
        </w:rPr>
        <w:sectPr w:rsidR="003601A1">
          <w:footerReference w:type="even" r:id="rId4"/>
          <w:footerReference w:type="default" r:id="rId5"/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:rsidR="006D6AE9" w:rsidRDefault="006D6AE9"/>
    <w:sectPr w:rsidR="006D6AE9" w:rsidSect="006D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21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8B210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070DA2">
                  <w:rPr>
                    <w:noProof/>
                  </w:rPr>
                  <w:t>18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21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8B210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601A1" w:rsidRPr="003601A1">
                  <w:rPr>
                    <w:noProof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601A1"/>
    <w:rsid w:val="003601A1"/>
    <w:rsid w:val="006D6AE9"/>
    <w:rsid w:val="008B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A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3601A1"/>
    <w:pPr>
      <w:widowControl/>
      <w:spacing w:line="338" w:lineRule="auto"/>
      <w:ind w:firstLineChars="200" w:firstLine="64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qFormat/>
    <w:rsid w:val="003601A1"/>
    <w:pPr>
      <w:widowControl/>
      <w:spacing w:line="338" w:lineRule="auto"/>
      <w:ind w:firstLineChars="200" w:firstLine="643"/>
      <w:outlineLvl w:val="1"/>
    </w:pPr>
    <w:rPr>
      <w:rFonts w:ascii="楷体_GB2312" w:eastAsia="楷体_GB2312" w:hAnsi="仿宋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01A1"/>
    <w:rPr>
      <w:rFonts w:ascii="黑体" w:eastAsia="黑体" w:hAnsi="黑体" w:cs="Times New Roman"/>
      <w:sz w:val="32"/>
      <w:szCs w:val="32"/>
    </w:rPr>
  </w:style>
  <w:style w:type="character" w:customStyle="1" w:styleId="2Char">
    <w:name w:val="标题 2 Char"/>
    <w:basedOn w:val="a0"/>
    <w:link w:val="2"/>
    <w:rsid w:val="003601A1"/>
    <w:rPr>
      <w:rFonts w:ascii="楷体_GB2312" w:eastAsia="楷体_GB2312" w:hAnsi="仿宋" w:cs="Times New Roman"/>
      <w:b/>
      <w:sz w:val="32"/>
      <w:szCs w:val="32"/>
    </w:rPr>
  </w:style>
  <w:style w:type="paragraph" w:styleId="a3">
    <w:name w:val="footer"/>
    <w:basedOn w:val="a"/>
    <w:link w:val="Char"/>
    <w:rsid w:val="0036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601A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2021-06-21T08:10:00Z</dcterms:created>
  <dcterms:modified xsi:type="dcterms:W3CDTF">2021-06-21T08:10:00Z</dcterms:modified>
</cp:coreProperties>
</file>